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5ECD" w14:textId="77777777" w:rsidR="002B5B64" w:rsidRDefault="002B5B64" w:rsidP="002B5B6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Силабус навчальної дисципліни</w:t>
      </w:r>
    </w:p>
    <w:p w14:paraId="6C69B157" w14:textId="77777777" w:rsidR="008E1788" w:rsidRPr="008E1788" w:rsidRDefault="008E1788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B4688E" w:rsidRPr="007E4DAE" w14:paraId="63A42495" w14:textId="77777777" w:rsidTr="00C27C1E">
        <w:tc>
          <w:tcPr>
            <w:tcW w:w="566" w:type="dxa"/>
            <w:vAlign w:val="center"/>
          </w:tcPr>
          <w:p w14:paraId="2DC552C3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14:paraId="0604DBEF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14:paraId="0376122E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14:paraId="2B1C58F9" w14:textId="77777777"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0C2EBA" w:rsidRPr="007E4DAE" w14:paraId="1ED33873" w14:textId="77777777" w:rsidTr="00C1747F">
        <w:trPr>
          <w:tblHeader/>
        </w:trPr>
        <w:tc>
          <w:tcPr>
            <w:tcW w:w="566" w:type="dxa"/>
            <w:vAlign w:val="center"/>
          </w:tcPr>
          <w:p w14:paraId="798E110F" w14:textId="77777777"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14:paraId="5A316D06" w14:textId="77777777"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353073B2" w14:textId="77777777"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14:paraId="11191554" w14:textId="77777777" w:rsidTr="00C27C1E">
        <w:tc>
          <w:tcPr>
            <w:tcW w:w="566" w:type="dxa"/>
            <w:vAlign w:val="center"/>
          </w:tcPr>
          <w:p w14:paraId="282963E1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14:paraId="56E968E2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14:paraId="53697E24" w14:textId="77777777"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14:paraId="6D341D5C" w14:textId="77777777" w:rsidTr="00C27C1E">
        <w:tc>
          <w:tcPr>
            <w:tcW w:w="566" w:type="dxa"/>
            <w:vAlign w:val="center"/>
          </w:tcPr>
          <w:p w14:paraId="0A5400B9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14:paraId="53AC7E71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14:paraId="1B7B8899" w14:textId="77777777" w:rsidR="00B4688E" w:rsidRPr="007E4DAE" w:rsidRDefault="00EE67FA" w:rsidP="00A34081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rStyle w:val="Bodytext20"/>
                <w:sz w:val="24"/>
                <w:szCs w:val="24"/>
              </w:rPr>
              <w:t>Бакалаврський</w:t>
            </w:r>
          </w:p>
        </w:tc>
      </w:tr>
      <w:tr w:rsidR="00B4688E" w:rsidRPr="007E4DAE" w14:paraId="3B5F23D5" w14:textId="77777777" w:rsidTr="00C27C1E">
        <w:tc>
          <w:tcPr>
            <w:tcW w:w="566" w:type="dxa"/>
            <w:vAlign w:val="center"/>
          </w:tcPr>
          <w:p w14:paraId="03575314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14:paraId="481AD518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14:paraId="486DE7B7" w14:textId="606CE3FF" w:rsidR="00B4688E" w:rsidRPr="007E4DAE" w:rsidRDefault="00E03524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E03524">
              <w:rPr>
                <w:bCs/>
                <w:szCs w:val="28"/>
              </w:rPr>
              <w:t>F7</w:t>
            </w:r>
            <w:r w:rsidR="00B4688E" w:rsidRPr="007E4DAE">
              <w:rPr>
                <w:szCs w:val="24"/>
                <w:lang w:val="uk-UA"/>
              </w:rPr>
              <w:t xml:space="preserve"> Комп’ютерна інженерія</w:t>
            </w:r>
          </w:p>
        </w:tc>
      </w:tr>
      <w:tr w:rsidR="00B4688E" w:rsidRPr="007E4DAE" w14:paraId="400C2239" w14:textId="77777777" w:rsidTr="00C27C1E">
        <w:trPr>
          <w:trHeight w:val="637"/>
        </w:trPr>
        <w:tc>
          <w:tcPr>
            <w:tcW w:w="566" w:type="dxa"/>
            <w:vAlign w:val="center"/>
          </w:tcPr>
          <w:p w14:paraId="4BEE7FBD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14:paraId="17A75BF1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14:paraId="0A7EDDB5" w14:textId="77777777"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«</w:t>
            </w:r>
            <w:r w:rsidR="00EE67FA" w:rsidRPr="00FA0F2F">
              <w:rPr>
                <w:szCs w:val="28"/>
              </w:rPr>
              <w:t>Комп’ютерна інженерія</w:t>
            </w:r>
            <w:r w:rsidRPr="007E4DAE">
              <w:rPr>
                <w:szCs w:val="24"/>
                <w:lang w:val="uk-UA"/>
              </w:rPr>
              <w:t>»</w:t>
            </w:r>
          </w:p>
        </w:tc>
      </w:tr>
      <w:tr w:rsidR="00B4688E" w:rsidRPr="007E4DAE" w14:paraId="08B66564" w14:textId="77777777" w:rsidTr="00C27C1E">
        <w:tc>
          <w:tcPr>
            <w:tcW w:w="566" w:type="dxa"/>
            <w:vAlign w:val="center"/>
          </w:tcPr>
          <w:p w14:paraId="2C89CAC3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14:paraId="3D345D74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14:paraId="1CF1F0FA" w14:textId="77777777" w:rsidR="00B4688E" w:rsidRPr="008E1788" w:rsidRDefault="00EE67FA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EE67FA">
              <w:rPr>
                <w:szCs w:val="28"/>
                <w:lang w:val="uk-UA"/>
              </w:rPr>
              <w:t>Паралельні та розподілені обчислення</w:t>
            </w:r>
          </w:p>
        </w:tc>
      </w:tr>
      <w:tr w:rsidR="00B4688E" w:rsidRPr="007E4DAE" w14:paraId="00051D5C" w14:textId="77777777" w:rsidTr="00C27C1E">
        <w:tc>
          <w:tcPr>
            <w:tcW w:w="566" w:type="dxa"/>
            <w:vAlign w:val="center"/>
          </w:tcPr>
          <w:p w14:paraId="585C5424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14:paraId="6914C65D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14:paraId="5D0ABD18" w14:textId="77777777"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7E4DAE" w14:paraId="751E505F" w14:textId="77777777" w:rsidTr="00A34081">
        <w:tc>
          <w:tcPr>
            <w:tcW w:w="566" w:type="dxa"/>
            <w:vAlign w:val="center"/>
          </w:tcPr>
          <w:p w14:paraId="5F440B84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14:paraId="507AB087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14:paraId="0DD31020" w14:textId="0BE100CD" w:rsidR="00B4688E" w:rsidRPr="007E4DAE" w:rsidRDefault="00A34081" w:rsidP="00246FEE">
            <w:pPr>
              <w:spacing w:after="0"/>
              <w:rPr>
                <w:lang w:val="uk-UA"/>
              </w:rPr>
            </w:pPr>
            <w:r w:rsidRPr="007E4DAE">
              <w:rPr>
                <w:lang w:val="uk-UA"/>
              </w:rPr>
              <w:t>2</w:t>
            </w:r>
            <w:r w:rsidR="00246FEE">
              <w:rPr>
                <w:lang w:val="uk-UA"/>
              </w:rPr>
              <w:t>8</w:t>
            </w:r>
            <w:r w:rsidRPr="007E4DAE">
              <w:rPr>
                <w:lang w:val="uk-UA"/>
              </w:rPr>
              <w:t xml:space="preserve"> г. – 1</w:t>
            </w:r>
            <w:r w:rsidR="00246FEE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лк, </w:t>
            </w:r>
            <w:r w:rsidR="00246FEE">
              <w:rPr>
                <w:lang w:val="uk-UA"/>
              </w:rPr>
              <w:t>20</w:t>
            </w:r>
            <w:r w:rsidRPr="007E4DAE">
              <w:rPr>
                <w:lang w:val="uk-UA"/>
              </w:rPr>
              <w:t xml:space="preserve"> г. – </w:t>
            </w:r>
            <w:r w:rsidR="00246FEE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лб, </w:t>
            </w:r>
            <w:r w:rsidR="00D42CAF">
              <w:rPr>
                <w:lang w:val="uk-UA"/>
              </w:rPr>
              <w:t>10</w:t>
            </w:r>
            <w:r w:rsidR="008E1788">
              <w:rPr>
                <w:lang w:val="uk-UA"/>
              </w:rPr>
              <w:t xml:space="preserve"> </w:t>
            </w:r>
            <w:r w:rsidRPr="007E4DAE">
              <w:rPr>
                <w:lang w:val="uk-UA"/>
              </w:rPr>
              <w:t xml:space="preserve">г. – </w:t>
            </w:r>
            <w:r w:rsidR="00D42CAF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конс., </w:t>
            </w:r>
            <w:r w:rsidR="00246FEE">
              <w:rPr>
                <w:lang w:val="uk-UA"/>
              </w:rPr>
              <w:t>6</w:t>
            </w:r>
            <w:r w:rsidR="00D42CAF">
              <w:rPr>
                <w:lang w:val="uk-UA"/>
              </w:rPr>
              <w:t>2</w:t>
            </w:r>
            <w:r w:rsidRPr="007E4DAE">
              <w:rPr>
                <w:lang w:val="uk-UA"/>
              </w:rPr>
              <w:t xml:space="preserve"> г. - самостійна робота,  вид контролю: </w:t>
            </w:r>
            <w:r w:rsidR="001C5A09">
              <w:rPr>
                <w:szCs w:val="28"/>
                <w:lang w:val="uk-UA"/>
              </w:rPr>
              <w:t>залік</w:t>
            </w:r>
          </w:p>
        </w:tc>
      </w:tr>
      <w:tr w:rsidR="00B4688E" w:rsidRPr="007E4DAE" w14:paraId="2F1B1017" w14:textId="77777777" w:rsidTr="00C27C1E">
        <w:tc>
          <w:tcPr>
            <w:tcW w:w="566" w:type="dxa"/>
            <w:vAlign w:val="center"/>
          </w:tcPr>
          <w:p w14:paraId="26FE47EC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14:paraId="0419E282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14:paraId="70134A6C" w14:textId="77777777" w:rsidR="00B4688E" w:rsidRPr="007E4DAE" w:rsidRDefault="00246FEE" w:rsidP="00246FEE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="00A34081" w:rsidRPr="007E4DAE">
              <w:rPr>
                <w:szCs w:val="24"/>
                <w:lang w:val="uk-UA"/>
              </w:rPr>
              <w:t xml:space="preserve">-й рік, </w:t>
            </w:r>
            <w:r w:rsidR="001C5A09">
              <w:rPr>
                <w:szCs w:val="24"/>
                <w:lang w:val="uk-UA"/>
              </w:rPr>
              <w:t>8</w:t>
            </w:r>
            <w:r w:rsidR="00A34081" w:rsidRPr="007E4DAE">
              <w:rPr>
                <w:szCs w:val="24"/>
                <w:lang w:val="uk-UA"/>
              </w:rPr>
              <w:t>-й семестр</w:t>
            </w:r>
          </w:p>
        </w:tc>
      </w:tr>
      <w:tr w:rsidR="00B4688E" w:rsidRPr="007E4DAE" w14:paraId="6B6EC6B2" w14:textId="77777777" w:rsidTr="00DB6C32">
        <w:tc>
          <w:tcPr>
            <w:tcW w:w="566" w:type="dxa"/>
            <w:vAlign w:val="center"/>
          </w:tcPr>
          <w:p w14:paraId="3C4509C3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14:paraId="3F945BA7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14:paraId="398CD907" w14:textId="77777777" w:rsidR="00B4688E" w:rsidRPr="00934761" w:rsidRDefault="00DB6C32" w:rsidP="002260C9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uk-UA"/>
              </w:rPr>
            </w:pPr>
            <w:r w:rsidRPr="00934761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="00246FEE" w:rsidRPr="00934761">
              <w:rPr>
                <w:szCs w:val="24"/>
                <w:lang w:val="uk-UA"/>
              </w:rPr>
              <w:t>програмування, системне програмування, дискретна математика, алгоритми та методи обчислень, архітектура ЕОМ</w:t>
            </w:r>
          </w:p>
        </w:tc>
      </w:tr>
      <w:tr w:rsidR="00B4688E" w:rsidRPr="007E4DAE" w14:paraId="791FA3D2" w14:textId="77777777" w:rsidTr="00C27C1E">
        <w:tc>
          <w:tcPr>
            <w:tcW w:w="566" w:type="dxa"/>
            <w:vAlign w:val="center"/>
          </w:tcPr>
          <w:p w14:paraId="13C97CC0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14:paraId="33C37C63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14:paraId="6D87A300" w14:textId="77777777" w:rsidR="003A21A9" w:rsidRPr="00934761" w:rsidRDefault="00A257BA" w:rsidP="003A21A9">
            <w:pPr>
              <w:spacing w:after="0" w:line="240" w:lineRule="auto"/>
              <w:rPr>
                <w:szCs w:val="24"/>
                <w:lang w:val="uk-UA"/>
              </w:rPr>
            </w:pPr>
            <w:r w:rsidRPr="00956153">
              <w:rPr>
                <w:szCs w:val="24"/>
                <w:lang w:val="uk-UA"/>
              </w:rPr>
              <w:t>Вибіркова навчальна дисципліна професійної та практичної підготовки, містить змістові модулі</w:t>
            </w:r>
            <w:r w:rsidR="003A21A9" w:rsidRPr="00934761">
              <w:rPr>
                <w:szCs w:val="24"/>
                <w:lang w:val="uk-UA"/>
              </w:rPr>
              <w:t>:</w:t>
            </w:r>
          </w:p>
          <w:p w14:paraId="07852A52" w14:textId="77777777" w:rsidR="003A21A9" w:rsidRPr="00934761" w:rsidRDefault="00246FEE" w:rsidP="003A21A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934761">
              <w:rPr>
                <w:szCs w:val="24"/>
                <w:lang w:val="uk-UA"/>
              </w:rPr>
              <w:t>Основи паралельного програмування</w:t>
            </w:r>
            <w:r w:rsidR="003A21A9" w:rsidRPr="00934761">
              <w:rPr>
                <w:szCs w:val="24"/>
                <w:lang w:val="uk-UA"/>
              </w:rPr>
              <w:t>.</w:t>
            </w:r>
            <w:r w:rsidR="00934761">
              <w:rPr>
                <w:szCs w:val="24"/>
                <w:lang w:val="uk-UA"/>
              </w:rPr>
              <w:t xml:space="preserve"> </w:t>
            </w:r>
            <w:bookmarkStart w:id="0" w:name="_Hlk156415385"/>
            <w:r w:rsidR="00934761" w:rsidRPr="00934761">
              <w:rPr>
                <w:szCs w:val="24"/>
                <w:lang w:val="uk-UA"/>
              </w:rPr>
              <w:t>Стандарт OpenMP</w:t>
            </w:r>
            <w:bookmarkEnd w:id="0"/>
            <w:r w:rsidR="00E85AC1">
              <w:rPr>
                <w:szCs w:val="24"/>
                <w:lang w:val="uk-UA"/>
              </w:rPr>
              <w:t xml:space="preserve"> (С++)/ </w:t>
            </w:r>
            <w:r w:rsidR="00E85AC1" w:rsidRPr="00EB3733">
              <w:rPr>
                <w:szCs w:val="28"/>
                <w:lang w:val="uk-UA"/>
              </w:rPr>
              <w:t>Розпаралелювання циклів. Планування циклу та його декомпозиція. Стан гонок. Управління загальними і локальними даними</w:t>
            </w:r>
            <w:r w:rsidR="00E85AC1">
              <w:rPr>
                <w:szCs w:val="28"/>
                <w:lang w:val="uk-UA"/>
              </w:rPr>
              <w:t xml:space="preserve">. </w:t>
            </w:r>
            <w:r w:rsidR="00E85AC1" w:rsidRPr="00EB3733">
              <w:rPr>
                <w:szCs w:val="28"/>
                <w:lang w:val="uk-UA"/>
              </w:rPr>
              <w:t>Ефективне використання Reduction.</w:t>
            </w:r>
          </w:p>
          <w:p w14:paraId="1AB52DE2" w14:textId="7B335771" w:rsidR="00246FEE" w:rsidRPr="00934761" w:rsidRDefault="006355E5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bookmarkStart w:id="1" w:name="_Hlk156415419"/>
            <w:r w:rsidRPr="006355E5">
              <w:rPr>
                <w:szCs w:val="24"/>
                <w:lang w:val="uk-UA"/>
              </w:rPr>
              <w:t>Алгоритмізація паралельних обчислень</w:t>
            </w:r>
            <w:r w:rsidR="0080731B">
              <w:rPr>
                <w:szCs w:val="24"/>
                <w:lang w:val="uk-UA"/>
              </w:rPr>
              <w:t xml:space="preserve">. </w:t>
            </w:r>
            <w:r w:rsidR="0080731B" w:rsidRPr="00EB3733">
              <w:rPr>
                <w:szCs w:val="28"/>
                <w:lang w:val="uk-UA"/>
              </w:rPr>
              <w:t>Труднощі паралельного програмування</w:t>
            </w:r>
            <w:r w:rsidR="0080731B">
              <w:rPr>
                <w:szCs w:val="28"/>
                <w:lang w:val="uk-UA"/>
              </w:rPr>
              <w:t xml:space="preserve">. </w:t>
            </w:r>
            <w:r w:rsidR="0080731B" w:rsidRPr="00EB3733">
              <w:rPr>
                <w:szCs w:val="28"/>
                <w:lang w:val="uk-UA"/>
              </w:rPr>
              <w:t>Моделі розподіленого програмування. Паралельні чисельні методи. Матричне множення. Сортування.</w:t>
            </w:r>
            <w:r w:rsidR="0080731B">
              <w:rPr>
                <w:szCs w:val="28"/>
                <w:lang w:val="uk-UA"/>
              </w:rPr>
              <w:t xml:space="preserve"> </w:t>
            </w:r>
            <w:r w:rsidR="0080731B" w:rsidRPr="00EB3733">
              <w:rPr>
                <w:szCs w:val="28"/>
                <w:lang w:val="uk-UA"/>
              </w:rPr>
              <w:t xml:space="preserve">Обробка графів. </w:t>
            </w:r>
          </w:p>
          <w:p w14:paraId="35C476A2" w14:textId="49867F4C" w:rsidR="00934761" w:rsidRPr="0080731B" w:rsidRDefault="00904CD0" w:rsidP="00885B8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bookmarkStart w:id="2" w:name="_Hlk215756222"/>
            <w:bookmarkEnd w:id="1"/>
            <w:r w:rsidRPr="0080731B">
              <w:rPr>
                <w:szCs w:val="24"/>
                <w:lang w:val="uk-UA"/>
              </w:rPr>
              <w:t xml:space="preserve">Розробка розподілених </w:t>
            </w:r>
            <w:r w:rsidR="0080731B" w:rsidRPr="0080731B">
              <w:rPr>
                <w:szCs w:val="24"/>
                <w:lang w:val="uk-UA"/>
              </w:rPr>
              <w:t>застосунків</w:t>
            </w:r>
            <w:r w:rsidRPr="0080731B">
              <w:rPr>
                <w:szCs w:val="24"/>
                <w:lang w:val="uk-UA"/>
              </w:rPr>
              <w:t xml:space="preserve">. </w:t>
            </w:r>
            <w:bookmarkEnd w:id="2"/>
            <w:r w:rsidR="00934761" w:rsidRPr="0080731B">
              <w:rPr>
                <w:szCs w:val="24"/>
                <w:lang w:val="uk-UA"/>
              </w:rPr>
              <w:t>Програмування з використанням</w:t>
            </w:r>
            <w:r w:rsidR="00F97F6C" w:rsidRPr="0080731B">
              <w:rPr>
                <w:szCs w:val="24"/>
                <w:lang w:val="uk-UA"/>
              </w:rPr>
              <w:t xml:space="preserve"> </w:t>
            </w:r>
            <w:r w:rsidR="00F97F6C" w:rsidRPr="0080731B">
              <w:rPr>
                <w:szCs w:val="24"/>
              </w:rPr>
              <w:t xml:space="preserve">PLINQ, TPL  </w:t>
            </w:r>
            <w:r w:rsidR="00F97F6C" w:rsidRPr="0080731B">
              <w:rPr>
                <w:szCs w:val="24"/>
                <w:lang w:val="uk-UA"/>
              </w:rPr>
              <w:t>в</w:t>
            </w:r>
            <w:r w:rsidR="00934761" w:rsidRPr="0080731B">
              <w:rPr>
                <w:szCs w:val="24"/>
                <w:lang w:val="uk-UA"/>
              </w:rPr>
              <w:t xml:space="preserve"> .NET Framework</w:t>
            </w:r>
            <w:r w:rsidR="003A21A9" w:rsidRPr="0080731B">
              <w:rPr>
                <w:szCs w:val="24"/>
                <w:lang w:val="uk-UA"/>
              </w:rPr>
              <w:t>.</w:t>
            </w:r>
            <w:r w:rsidRPr="0080731B">
              <w:rPr>
                <w:szCs w:val="24"/>
                <w:lang w:val="uk-UA"/>
              </w:rPr>
              <w:t xml:space="preserve"> </w:t>
            </w:r>
            <w:r w:rsidR="00E85AC1" w:rsidRPr="0080731B">
              <w:rPr>
                <w:szCs w:val="24"/>
                <w:lang w:val="uk-UA"/>
              </w:rPr>
              <w:t>(С</w:t>
            </w:r>
            <w:r w:rsidR="00E85AC1" w:rsidRPr="0080731B">
              <w:rPr>
                <w:szCs w:val="24"/>
              </w:rPr>
              <w:t xml:space="preserve">#)/ </w:t>
            </w:r>
            <w:r w:rsidR="00E85AC1" w:rsidRPr="0080731B">
              <w:rPr>
                <w:szCs w:val="28"/>
                <w:lang w:val="uk-UA"/>
              </w:rPr>
              <w:t>Бібліотека паралелізму задач і даних (TPL). Синхронізація потоків.  Паралелізм задач.  Паралелізм даних.</w:t>
            </w:r>
            <w:r w:rsidR="0080731B" w:rsidRPr="0080731B">
              <w:rPr>
                <w:szCs w:val="28"/>
                <w:lang w:val="uk-UA"/>
              </w:rPr>
              <w:t xml:space="preserve"> </w:t>
            </w:r>
            <w:r w:rsidR="00934761" w:rsidRPr="0080731B">
              <w:rPr>
                <w:szCs w:val="24"/>
                <w:lang w:val="uk-UA"/>
              </w:rPr>
              <w:t>Паралельне</w:t>
            </w:r>
            <w:r w:rsidR="0080731B">
              <w:rPr>
                <w:szCs w:val="24"/>
                <w:lang w:val="uk-UA"/>
              </w:rPr>
              <w:t xml:space="preserve"> та розподілене </w:t>
            </w:r>
            <w:r w:rsidR="00934761" w:rsidRPr="0080731B">
              <w:rPr>
                <w:szCs w:val="24"/>
                <w:lang w:val="uk-UA"/>
              </w:rPr>
              <w:t>програмування за допомогою Java.</w:t>
            </w:r>
            <w:r w:rsidR="00E85AC1" w:rsidRPr="0080731B">
              <w:rPr>
                <w:szCs w:val="28"/>
                <w:lang w:val="uk-UA"/>
              </w:rPr>
              <w:t xml:space="preserve"> Завдання у Java Fork/Join Framework.  Багатопроцесорне планування</w:t>
            </w:r>
            <w:r w:rsidR="0080731B">
              <w:rPr>
                <w:szCs w:val="28"/>
                <w:lang w:val="uk-UA"/>
              </w:rPr>
              <w:t>.</w:t>
            </w:r>
          </w:p>
          <w:p w14:paraId="437E239B" w14:textId="00445DCD" w:rsidR="00246FEE" w:rsidRDefault="00F97F6C" w:rsidP="00F97F6C">
            <w:pPr>
              <w:spacing w:after="0"/>
              <w:rPr>
                <w:szCs w:val="24"/>
                <w:lang w:val="uk-UA"/>
              </w:rPr>
            </w:pPr>
            <w:r w:rsidRPr="00F97F6C">
              <w:rPr>
                <w:lang w:val="uk-UA"/>
              </w:rPr>
              <w:t>Паралельне програмування</w:t>
            </w:r>
            <w:r w:rsidRPr="0063175B">
              <w:t xml:space="preserve"> в Python</w:t>
            </w:r>
            <w:r>
              <w:rPr>
                <w:lang w:val="uk-UA"/>
              </w:rPr>
              <w:t xml:space="preserve">. </w:t>
            </w:r>
            <w:r w:rsidRPr="00F97F6C">
              <w:rPr>
                <w:lang w:val="uk-UA"/>
              </w:rPr>
              <w:t>Робота з потоками</w:t>
            </w:r>
            <w:r>
              <w:rPr>
                <w:lang w:val="uk-UA"/>
              </w:rPr>
              <w:t xml:space="preserve">. </w:t>
            </w:r>
            <w:r w:rsidRPr="00F97F6C">
              <w:rPr>
                <w:lang w:val="uk-UA"/>
              </w:rPr>
              <w:t>Пул процесів</w:t>
            </w:r>
            <w:r>
              <w:rPr>
                <w:lang w:val="uk-UA"/>
              </w:rPr>
              <w:t>.</w:t>
            </w:r>
            <w:r w:rsidR="0080731B">
              <w:rPr>
                <w:lang w:val="uk-UA"/>
              </w:rPr>
              <w:t xml:space="preserve"> </w:t>
            </w:r>
            <w:r w:rsidR="00246FEE" w:rsidRPr="00934761">
              <w:rPr>
                <w:szCs w:val="24"/>
                <w:lang w:val="uk-UA"/>
              </w:rPr>
              <w:t>Розподілені обчислення.</w:t>
            </w:r>
            <w:r w:rsidR="00934761">
              <w:rPr>
                <w:szCs w:val="24"/>
                <w:lang w:val="uk-UA"/>
              </w:rPr>
              <w:t xml:space="preserve"> </w:t>
            </w:r>
            <w:r w:rsidR="00934761" w:rsidRPr="00934761">
              <w:rPr>
                <w:szCs w:val="24"/>
                <w:lang w:val="uk-UA"/>
              </w:rPr>
              <w:t>Модель  MapReduce</w:t>
            </w:r>
            <w:r w:rsidR="00E85AC1">
              <w:rPr>
                <w:szCs w:val="24"/>
                <w:lang w:val="uk-UA"/>
              </w:rPr>
              <w:t xml:space="preserve">. </w:t>
            </w:r>
            <w:r w:rsidR="00E85AC1" w:rsidRPr="00EB3733">
              <w:rPr>
                <w:szCs w:val="28"/>
                <w:lang w:val="uk-UA"/>
              </w:rPr>
              <w:t>Розподілена файлова система. Hadoop.</w:t>
            </w:r>
          </w:p>
          <w:p w14:paraId="5928D4AA" w14:textId="77777777" w:rsidR="00E85AC1" w:rsidRDefault="00E85AC1" w:rsidP="00F97F6C">
            <w:pPr>
              <w:spacing w:after="0"/>
              <w:rPr>
                <w:szCs w:val="24"/>
                <w:lang w:val="uk-UA"/>
              </w:rPr>
            </w:pPr>
          </w:p>
          <w:p w14:paraId="0E73520E" w14:textId="77777777" w:rsidR="00E85AC1" w:rsidRPr="00934761" w:rsidRDefault="00E85AC1" w:rsidP="00F97F6C">
            <w:pPr>
              <w:spacing w:after="0"/>
              <w:rPr>
                <w:szCs w:val="24"/>
                <w:lang w:val="uk-UA"/>
              </w:rPr>
            </w:pPr>
            <w:r w:rsidRPr="00956153">
              <w:rPr>
                <w:szCs w:val="24"/>
                <w:lang w:val="uk-UA"/>
              </w:rPr>
              <w:t>Тематика лабораторного практикуму</w:t>
            </w:r>
            <w:r>
              <w:rPr>
                <w:szCs w:val="24"/>
                <w:lang w:val="uk-UA"/>
              </w:rPr>
              <w:t xml:space="preserve">: </w:t>
            </w:r>
            <w:r w:rsidRPr="00EB3733">
              <w:rPr>
                <w:szCs w:val="28"/>
                <w:lang w:val="uk-UA"/>
              </w:rPr>
              <w:t>ОpenMP: директиви паралельних областей OMP</w:t>
            </w:r>
            <w:r>
              <w:rPr>
                <w:szCs w:val="28"/>
                <w:lang w:val="uk-UA"/>
              </w:rPr>
              <w:t xml:space="preserve">. </w:t>
            </w:r>
            <w:r w:rsidRPr="00EB3733">
              <w:rPr>
                <w:szCs w:val="28"/>
                <w:lang w:val="uk-UA"/>
              </w:rPr>
              <w:t>Моделювання паралельних алгоритмів</w:t>
            </w:r>
            <w:r>
              <w:rPr>
                <w:szCs w:val="28"/>
                <w:lang w:val="uk-UA"/>
              </w:rPr>
              <w:t xml:space="preserve">. </w:t>
            </w:r>
            <w:r w:rsidRPr="00EB3733">
              <w:rPr>
                <w:szCs w:val="28"/>
                <w:lang w:val="uk-UA"/>
              </w:rPr>
              <w:t>Бібліотека програмування TPL</w:t>
            </w:r>
            <w:r>
              <w:rPr>
                <w:szCs w:val="28"/>
                <w:lang w:val="uk-UA"/>
              </w:rPr>
              <w:t xml:space="preserve">. </w:t>
            </w:r>
            <w:r w:rsidRPr="00EB3733">
              <w:rPr>
                <w:szCs w:val="28"/>
                <w:lang w:val="uk-UA"/>
              </w:rPr>
              <w:t>Паралельне програмування за допомогою  Java</w:t>
            </w:r>
            <w:r>
              <w:rPr>
                <w:szCs w:val="28"/>
                <w:lang w:val="uk-UA"/>
              </w:rPr>
              <w:t xml:space="preserve">. </w:t>
            </w:r>
            <w:r w:rsidRPr="00EB3733">
              <w:rPr>
                <w:szCs w:val="28"/>
                <w:lang w:val="uk-UA"/>
              </w:rPr>
              <w:t xml:space="preserve">Паралельне програмування за допомогою  </w:t>
            </w:r>
            <w:r w:rsidRPr="0063175B">
              <w:t>Python</w:t>
            </w:r>
          </w:p>
        </w:tc>
      </w:tr>
      <w:tr w:rsidR="00B4688E" w:rsidRPr="007E4DAE" w14:paraId="562D7C76" w14:textId="77777777" w:rsidTr="00197FF0">
        <w:tc>
          <w:tcPr>
            <w:tcW w:w="566" w:type="dxa"/>
            <w:vAlign w:val="center"/>
          </w:tcPr>
          <w:p w14:paraId="4DDCAD18" w14:textId="77777777"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2690" w:type="dxa"/>
            <w:vAlign w:val="center"/>
          </w:tcPr>
          <w:p w14:paraId="25E94AA9" w14:textId="77777777"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14:paraId="01E2002D" w14:textId="77777777" w:rsidR="00B4688E" w:rsidRPr="00934761" w:rsidRDefault="00E85AC1" w:rsidP="00A36164">
            <w:pPr>
              <w:spacing w:after="0" w:line="240" w:lineRule="auto"/>
              <w:ind w:firstLine="5"/>
              <w:jc w:val="both"/>
              <w:rPr>
                <w:szCs w:val="24"/>
                <w:lang w:val="uk-UA"/>
              </w:rPr>
            </w:pPr>
            <w:bookmarkStart w:id="3" w:name="_Hlk86842404"/>
            <w:r w:rsidRPr="00956153">
              <w:rPr>
                <w:lang w:val="uk-UA"/>
              </w:rPr>
              <w:t>Здатність використовувати сучасні методи і мови програмування для розроблення алгоритмічного та програмного забезпечення</w:t>
            </w:r>
            <w:r>
              <w:rPr>
                <w:lang w:val="uk-UA"/>
              </w:rPr>
              <w:t xml:space="preserve"> (</w:t>
            </w:r>
            <w:r>
              <w:t>ФК-2</w:t>
            </w:r>
            <w:r>
              <w:rPr>
                <w:lang w:val="ru-RU"/>
              </w:rPr>
              <w:t>)</w:t>
            </w:r>
            <w:r w:rsidRPr="00956153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</w:t>
            </w:r>
            <w:r w:rsidRPr="00956153">
              <w:rPr>
                <w:lang w:val="ru-RU"/>
              </w:rPr>
              <w:t>Здатність створювати системне та прикладне програмне забезпечення комп’ютерних систем та мереж</w:t>
            </w:r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(</w:t>
            </w:r>
            <w:r>
              <w:t>ФК-3</w:t>
            </w:r>
            <w:r>
              <w:rPr>
                <w:lang w:val="ru-RU"/>
              </w:rPr>
              <w:t>)</w:t>
            </w:r>
            <w:r w:rsidRPr="00956153">
              <w:rPr>
                <w:lang w:val="ru-RU"/>
              </w:rPr>
              <w:t>. Здатність використовувати засоби і системи автоматизації проектування до розроблення компонентів комп’ютерних систем та мереж, Інтернет додатків, кіберфізичних систем тощо</w:t>
            </w:r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(</w:t>
            </w:r>
            <w:r>
              <w:t>ФК-5</w:t>
            </w:r>
            <w:r>
              <w:rPr>
                <w:lang w:val="ru-RU"/>
              </w:rPr>
              <w:t xml:space="preserve">). </w:t>
            </w:r>
            <w:r>
              <w:t xml:space="preserve">Здатність використовувати та впроваджувати нові технології, включаючи технології розумних, мобільних, зелених і безпечних обчислень, брати участь в модернізації та реконструкції комп’ютерних систем та мереж, різноманітних вбудованих і розподілених додатків, зокрема з метою підвищення їх ефективності. </w:t>
            </w:r>
            <w:r>
              <w:rPr>
                <w:lang w:val="uk-UA"/>
              </w:rPr>
              <w:t xml:space="preserve"> (</w:t>
            </w:r>
            <w:r>
              <w:t>ФК-7</w:t>
            </w:r>
            <w:r>
              <w:rPr>
                <w:lang w:val="ru-RU"/>
              </w:rPr>
              <w:t>)</w:t>
            </w:r>
            <w:r w:rsidRPr="00956153">
              <w:rPr>
                <w:lang w:val="uk-UA"/>
              </w:rPr>
              <w:t>.</w:t>
            </w:r>
            <w:bookmarkEnd w:id="3"/>
            <w:r>
              <w:rPr>
                <w:lang w:val="uk-UA"/>
              </w:rPr>
              <w:t xml:space="preserve"> </w:t>
            </w:r>
            <w:r>
              <w:t>Здатність проектувати системи та їхні компоненти з урахуванням усіх аспектів їх життєвого циклу та поставленої задачі, включаючи створення, налаштування, експлуатацію, технічне обслуговування та утилізацію.</w:t>
            </w:r>
            <w:r>
              <w:rPr>
                <w:lang w:val="uk-UA"/>
              </w:rPr>
              <w:t xml:space="preserve"> (</w:t>
            </w:r>
            <w:r>
              <w:t>ФК-14</w:t>
            </w:r>
            <w:r>
              <w:rPr>
                <w:lang w:val="uk-UA"/>
              </w:rPr>
              <w:t xml:space="preserve">). </w:t>
            </w:r>
            <w:r>
              <w:t>Здатність аргументувати вибір методів розв’язування спеціалізованих задач, критично оцінювати отримані результати, обґрунтувати та захищати прийняті рішення.</w:t>
            </w:r>
            <w:r>
              <w:rPr>
                <w:lang w:val="uk-UA"/>
              </w:rPr>
              <w:t xml:space="preserve"> (</w:t>
            </w:r>
            <w:r>
              <w:t>ФК-1</w:t>
            </w:r>
            <w:r>
              <w:rPr>
                <w:lang w:val="uk-UA"/>
              </w:rPr>
              <w:t>5).</w:t>
            </w:r>
          </w:p>
        </w:tc>
      </w:tr>
      <w:tr w:rsidR="00E85AC1" w:rsidRPr="007E4DAE" w14:paraId="1BC293CB" w14:textId="77777777" w:rsidTr="00C1747F">
        <w:trPr>
          <w:trHeight w:val="249"/>
        </w:trPr>
        <w:tc>
          <w:tcPr>
            <w:tcW w:w="566" w:type="dxa"/>
            <w:vAlign w:val="center"/>
          </w:tcPr>
          <w:p w14:paraId="2A0CAAF7" w14:textId="77777777" w:rsidR="00E85AC1" w:rsidRPr="007E4DAE" w:rsidRDefault="00E85AC1" w:rsidP="00E85AC1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14:paraId="43078605" w14:textId="77777777" w:rsidR="00E85AC1" w:rsidRPr="007E4DAE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14:paraId="12AD41D0" w14:textId="77777777" w:rsidR="00E85AC1" w:rsidRPr="00A36164" w:rsidRDefault="00E85AC1" w:rsidP="00E85AC1">
            <w:pPr>
              <w:tabs>
                <w:tab w:val="left" w:pos="284"/>
                <w:tab w:val="left" w:pos="567"/>
              </w:tabs>
              <w:ind w:firstLine="5"/>
              <w:jc w:val="both"/>
              <w:rPr>
                <w:lang w:val="uk-UA"/>
              </w:rPr>
            </w:pPr>
            <w:r w:rsidRPr="00956153">
              <w:rPr>
                <w:lang w:val="uk-UA"/>
              </w:rPr>
              <w:t>Знати і розуміти наукові і математичні положення, що лежать в основі функціонування комп’ютерних засобів, систем та мереж. Знати новітні технології в галузі комп’ютерної інженерії. Вміти застосовувати знання для ідентифікації, формулювання і розв’язування технічних задач спеціальності, використовуючи методи, що є найбільш придатними для досягнення поставлених цілей. Вміти системно мислити та застосовувати творчі здібності до формування принципово нових ідей. Вміти застосовувати знання технічних характеристик, конструктивних особливостей, призначення і правил експлуатації програмно-технічних засобів комп’ютерних систем та мереж для вирішення технічних задач спеціальності.</w:t>
            </w:r>
            <w:r>
              <w:rPr>
                <w:lang w:val="uk-UA"/>
              </w:rPr>
              <w:t xml:space="preserve"> </w:t>
            </w:r>
            <w:r>
              <w:t>Вміти розробляти програмне забезпечення для вбудованих і розподілених застосувань, мобільних і гібридних систем, розраховувати, експлуатувати, типове для спеціальності обладнання</w:t>
            </w:r>
          </w:p>
        </w:tc>
      </w:tr>
      <w:tr w:rsidR="00E85AC1" w:rsidRPr="007E4DAE" w14:paraId="044FFC1D" w14:textId="77777777" w:rsidTr="00C27C1E">
        <w:tc>
          <w:tcPr>
            <w:tcW w:w="566" w:type="dxa"/>
            <w:vAlign w:val="center"/>
          </w:tcPr>
          <w:p w14:paraId="12AC9450" w14:textId="77777777" w:rsidR="00E85AC1" w:rsidRPr="007E4DAE" w:rsidRDefault="00E85AC1" w:rsidP="00E85AC1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13.</w:t>
            </w:r>
          </w:p>
        </w:tc>
        <w:tc>
          <w:tcPr>
            <w:tcW w:w="2690" w:type="dxa"/>
            <w:vAlign w:val="center"/>
          </w:tcPr>
          <w:p w14:paraId="01C27212" w14:textId="77777777" w:rsidR="00E85AC1" w:rsidRPr="007E4DAE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14:paraId="1B9EC813" w14:textId="77777777" w:rsidR="00E85AC1" w:rsidRDefault="00E85AC1" w:rsidP="00E85AC1">
            <w:pPr>
              <w:numPr>
                <w:ilvl w:val="0"/>
                <w:numId w:val="12"/>
              </w:numPr>
              <w:tabs>
                <w:tab w:val="left" w:pos="294"/>
              </w:tabs>
              <w:spacing w:after="0" w:line="240" w:lineRule="auto"/>
              <w:ind w:left="5" w:firstLine="0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Відпрацювати та захистити лабораторні роботи.</w:t>
            </w:r>
          </w:p>
          <w:p w14:paraId="356E48D6" w14:textId="77777777" w:rsidR="00E85AC1" w:rsidRPr="00B71C18" w:rsidRDefault="00E85AC1" w:rsidP="00E85AC1">
            <w:pPr>
              <w:numPr>
                <w:ilvl w:val="0"/>
                <w:numId w:val="12"/>
              </w:numPr>
              <w:tabs>
                <w:tab w:val="left" w:pos="294"/>
              </w:tabs>
              <w:spacing w:after="0" w:line="240" w:lineRule="auto"/>
              <w:ind w:left="5" w:firstLine="0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Виконати </w:t>
            </w:r>
            <w:r>
              <w:rPr>
                <w:szCs w:val="24"/>
                <w:lang w:val="uk-UA"/>
              </w:rPr>
              <w:t>4</w:t>
            </w:r>
            <w:r w:rsidRPr="00B71C18">
              <w:rPr>
                <w:szCs w:val="24"/>
                <w:lang w:val="uk-UA"/>
              </w:rPr>
              <w:t xml:space="preserve"> контрольні роботи.</w:t>
            </w:r>
          </w:p>
          <w:p w14:paraId="62ED129B" w14:textId="77777777" w:rsidR="00E85AC1" w:rsidRPr="00B71C18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Pr="00B71C18">
              <w:rPr>
                <w:szCs w:val="24"/>
                <w:lang w:val="uk-UA"/>
              </w:rPr>
              <w:t xml:space="preserve">. Виконати </w:t>
            </w:r>
            <w:r>
              <w:rPr>
                <w:szCs w:val="24"/>
                <w:lang w:val="uk-UA"/>
              </w:rPr>
              <w:t>індивідуальне</w:t>
            </w:r>
            <w:r w:rsidRPr="00B71C18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завдання</w:t>
            </w:r>
            <w:r w:rsidRPr="00B71C18">
              <w:rPr>
                <w:szCs w:val="24"/>
                <w:lang w:val="uk-UA"/>
              </w:rPr>
              <w:t xml:space="preserve">. </w:t>
            </w:r>
          </w:p>
          <w:p w14:paraId="3BEFAE7C" w14:textId="77777777" w:rsidR="00E85AC1" w:rsidRPr="00B71C18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14:paraId="75058D48" w14:textId="77777777" w:rsidR="00E85AC1" w:rsidRPr="00B71C18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5. </w:t>
            </w:r>
            <w:r>
              <w:rPr>
                <w:szCs w:val="24"/>
                <w:lang w:val="uk-UA"/>
              </w:rPr>
              <w:t>Залік</w:t>
            </w:r>
            <w:r w:rsidRPr="00B71C18">
              <w:rPr>
                <w:szCs w:val="24"/>
                <w:lang w:val="uk-UA"/>
              </w:rPr>
              <w:t>.</w:t>
            </w:r>
          </w:p>
          <w:p w14:paraId="7109F2DF" w14:textId="77777777" w:rsidR="00E85AC1" w:rsidRPr="00B71C18" w:rsidRDefault="00E85AC1" w:rsidP="00E85A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000000">
              <w:rPr>
                <w:position w:val="-12"/>
                <w:szCs w:val="20"/>
                <w:lang w:val="uk-UA"/>
              </w:rPr>
              <w:pict w14:anchorId="6661EE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5" o:title=""/>
                </v:shape>
              </w:pict>
            </w:r>
            <w:r w:rsidRPr="00B71C18">
              <w:rPr>
                <w:szCs w:val="20"/>
                <w:lang w:val="uk-UA"/>
              </w:rPr>
              <w:t xml:space="preserve">) розраховується як сума оцінок за різні види занять та контрольні заходи. Кожна лабораторна </w:t>
            </w:r>
            <w:r w:rsidRPr="00B71C18">
              <w:rPr>
                <w:szCs w:val="20"/>
                <w:lang w:val="uk-UA"/>
              </w:rPr>
              <w:lastRenderedPageBreak/>
              <w:t>робота</w:t>
            </w:r>
            <w:r>
              <w:rPr>
                <w:szCs w:val="20"/>
                <w:lang w:val="uk-UA"/>
              </w:rPr>
              <w:t xml:space="preserve"> </w:t>
            </w:r>
            <w:r w:rsidRPr="00B71C18">
              <w:rPr>
                <w:szCs w:val="20"/>
                <w:lang w:val="uk-UA"/>
              </w:rPr>
              <w:t>оцінюється в</w:t>
            </w:r>
            <w:r>
              <w:rPr>
                <w:szCs w:val="20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8÷12</w:t>
            </w:r>
            <w:r w:rsidRPr="00B71C18">
              <w:rPr>
                <w:szCs w:val="20"/>
                <w:lang w:val="uk-UA"/>
              </w:rPr>
              <w:t xml:space="preserve"> балів</w:t>
            </w:r>
            <w:r>
              <w:rPr>
                <w:szCs w:val="20"/>
                <w:lang w:val="uk-UA"/>
              </w:rPr>
              <w:t xml:space="preserve">, кожна контрольна робота </w:t>
            </w:r>
            <w:r w:rsidRPr="00B71C18">
              <w:rPr>
                <w:szCs w:val="20"/>
                <w:lang w:val="uk-UA"/>
              </w:rPr>
              <w:t>оцінюється в</w:t>
            </w:r>
            <w:r>
              <w:rPr>
                <w:szCs w:val="20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</w:t>
            </w:r>
            <w:r w:rsidRPr="00EB3733">
              <w:rPr>
                <w:szCs w:val="28"/>
                <w:lang w:val="uk-UA"/>
              </w:rPr>
              <w:t>÷</w:t>
            </w:r>
            <w:r>
              <w:rPr>
                <w:szCs w:val="28"/>
                <w:lang w:val="uk-UA"/>
              </w:rPr>
              <w:t>7</w:t>
            </w:r>
            <w:r w:rsidRPr="00B71C18">
              <w:rPr>
                <w:szCs w:val="20"/>
                <w:lang w:val="uk-UA"/>
              </w:rPr>
              <w:t xml:space="preserve"> балів</w:t>
            </w:r>
            <w:r>
              <w:rPr>
                <w:szCs w:val="20"/>
                <w:lang w:val="uk-UA"/>
              </w:rPr>
              <w:t xml:space="preserve">  та індивідуальне завдання оцінюю</w:t>
            </w:r>
            <w:r w:rsidRPr="00B71C18">
              <w:rPr>
                <w:szCs w:val="20"/>
                <w:lang w:val="uk-UA"/>
              </w:rPr>
              <w:t>ться в</w:t>
            </w:r>
            <w:r>
              <w:rPr>
                <w:szCs w:val="20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8÷12</w:t>
            </w:r>
            <w:r w:rsidRPr="00B71C18">
              <w:rPr>
                <w:szCs w:val="20"/>
                <w:lang w:val="uk-UA"/>
              </w:rPr>
              <w:t xml:space="preserve"> балів. Максимальна рейтингова оцінка протягом семестру – 100 балів.</w:t>
            </w:r>
          </w:p>
          <w:p w14:paraId="25B74E9F" w14:textId="77777777" w:rsidR="00E85AC1" w:rsidRPr="00B71C18" w:rsidRDefault="00E85AC1" w:rsidP="00E85A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</w:t>
            </w:r>
            <w:r>
              <w:rPr>
                <w:szCs w:val="24"/>
                <w:lang w:val="uk-UA"/>
              </w:rPr>
              <w:t>семестр</w:t>
            </w:r>
            <w:r w:rsidRPr="00B71C18">
              <w:rPr>
                <w:szCs w:val="24"/>
                <w:lang w:val="uk-UA"/>
              </w:rPr>
              <w:t xml:space="preserve"> </w:t>
            </w:r>
            <w:r w:rsidR="00000000">
              <w:rPr>
                <w:position w:val="-12"/>
                <w:szCs w:val="20"/>
                <w:lang w:val="uk-UA"/>
              </w:rPr>
              <w:pict w14:anchorId="56134048">
                <v:shape id="_x0000_i1026" type="#_x0000_t75" style="width:24.75pt;height:19.5pt">
                  <v:imagedata r:id="rId5" o:title=""/>
                </v:shape>
              </w:pi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</w:t>
            </w:r>
            <w:r w:rsidRPr="00486846">
              <w:rPr>
                <w:szCs w:val="28"/>
                <w:lang w:val="uk-UA"/>
              </w:rPr>
              <w:t>÷</w:t>
            </w:r>
            <w:r w:rsidRPr="00B71C18">
              <w:rPr>
                <w:szCs w:val="24"/>
                <w:lang w:val="uk-UA"/>
              </w:rPr>
              <w:t>100) балів.</w:t>
            </w:r>
          </w:p>
        </w:tc>
      </w:tr>
      <w:tr w:rsidR="00E85AC1" w:rsidRPr="007E4DAE" w14:paraId="70861486" w14:textId="77777777" w:rsidTr="00C27C1E">
        <w:tc>
          <w:tcPr>
            <w:tcW w:w="566" w:type="dxa"/>
            <w:vAlign w:val="center"/>
          </w:tcPr>
          <w:p w14:paraId="0B87898E" w14:textId="77777777" w:rsidR="00E85AC1" w:rsidRPr="007E4DAE" w:rsidRDefault="00E85AC1" w:rsidP="00E85AC1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690" w:type="dxa"/>
            <w:vAlign w:val="center"/>
          </w:tcPr>
          <w:p w14:paraId="69B4B5B8" w14:textId="77777777" w:rsidR="00E85AC1" w:rsidRPr="007E4DAE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14:paraId="54AC4955" w14:textId="5A48F48E" w:rsidR="00E85AC1" w:rsidRPr="007E4DAE" w:rsidRDefault="00E85AC1" w:rsidP="00E85AC1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6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</w:t>
            </w:r>
            <w:r>
              <w:rPr>
                <w:szCs w:val="24"/>
                <w:lang w:val="uk-UA"/>
              </w:rPr>
              <w:t>2</w:t>
            </w:r>
            <w:r w:rsidR="00D42CAF">
              <w:rPr>
                <w:szCs w:val="24"/>
                <w:lang w:val="uk-UA"/>
              </w:rPr>
              <w:t>5</w:t>
            </w:r>
            <w:r w:rsidRPr="007E4DAE">
              <w:rPr>
                <w:szCs w:val="24"/>
                <w:lang w:val="uk-UA"/>
              </w:rPr>
              <w:t xml:space="preserve"> р.</w:t>
            </w:r>
          </w:p>
        </w:tc>
      </w:tr>
      <w:tr w:rsidR="00E85AC1" w:rsidRPr="007E4DAE" w14:paraId="66340846" w14:textId="77777777" w:rsidTr="00C27C1E">
        <w:tc>
          <w:tcPr>
            <w:tcW w:w="566" w:type="dxa"/>
            <w:vAlign w:val="center"/>
          </w:tcPr>
          <w:p w14:paraId="62CE3FEE" w14:textId="77777777" w:rsidR="00E85AC1" w:rsidRPr="007E4DAE" w:rsidRDefault="00E85AC1" w:rsidP="00E85AC1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14:paraId="1D7772FE" w14:textId="77777777" w:rsidR="00E85AC1" w:rsidRPr="007E4DAE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14:paraId="0A833279" w14:textId="17C00E8C" w:rsidR="00E85AC1" w:rsidRPr="007E4DAE" w:rsidRDefault="00E85AC1" w:rsidP="00E85AC1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Pr="00EE67FA">
              <w:rPr>
                <w:szCs w:val="28"/>
                <w:lang w:val="uk-UA"/>
              </w:rPr>
              <w:t>Паралельні та розподілені обчислення</w:t>
            </w:r>
            <w:r w:rsidRPr="007E4DAE">
              <w:rPr>
                <w:szCs w:val="24"/>
                <w:lang w:val="uk-UA"/>
              </w:rPr>
              <w:t xml:space="preserve">» для студентів спеціальності </w:t>
            </w:r>
            <w:r w:rsidR="00D42CAF">
              <w:rPr>
                <w:szCs w:val="24"/>
              </w:rPr>
              <w:t>F7</w:t>
            </w:r>
            <w:r w:rsidRPr="007E4DAE">
              <w:rPr>
                <w:szCs w:val="24"/>
                <w:lang w:val="uk-UA"/>
              </w:rPr>
              <w:t xml:space="preserve"> «Комп’ютерна інженерія» за освітньою програмою «</w:t>
            </w:r>
            <w:r w:rsidRPr="00FA0F2F">
              <w:rPr>
                <w:szCs w:val="28"/>
              </w:rPr>
              <w:t>Комп’ютерна інженерія</w:t>
            </w:r>
            <w:r w:rsidRPr="007E4DAE">
              <w:rPr>
                <w:szCs w:val="24"/>
                <w:lang w:val="uk-UA"/>
              </w:rPr>
              <w:t xml:space="preserve">», галузі знань </w:t>
            </w:r>
            <w:r w:rsidR="00177C9B">
              <w:rPr>
                <w:szCs w:val="24"/>
              </w:rPr>
              <w:t>F</w:t>
            </w:r>
            <w:r w:rsidRPr="007E4DAE">
              <w:rPr>
                <w:szCs w:val="24"/>
                <w:lang w:val="uk-UA"/>
              </w:rPr>
              <w:t xml:space="preserve">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r w:rsidRPr="007E4DAE">
              <w:rPr>
                <w:szCs w:val="24"/>
                <w:lang w:val="uk-UA"/>
              </w:rPr>
              <w:t xml:space="preserve">Розр.: </w:t>
            </w:r>
            <w:r>
              <w:rPr>
                <w:szCs w:val="24"/>
                <w:lang w:val="uk-UA"/>
              </w:rPr>
              <w:t>Н.Г. Аксак</w:t>
            </w:r>
            <w:r w:rsidRPr="007E4DAE">
              <w:rPr>
                <w:szCs w:val="24"/>
                <w:lang w:val="uk-UA"/>
              </w:rPr>
              <w:t xml:space="preserve"> – Харків: ХНУРЕ, 20</w:t>
            </w:r>
            <w:r>
              <w:rPr>
                <w:szCs w:val="24"/>
                <w:lang w:val="uk-UA"/>
              </w:rPr>
              <w:t>2</w:t>
            </w:r>
            <w:r w:rsidR="00D42CAF">
              <w:rPr>
                <w:szCs w:val="24"/>
                <w:lang w:val="uk-UA"/>
              </w:rPr>
              <w:t>5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7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E85AC1" w:rsidRPr="007E4DAE" w14:paraId="1813A6BC" w14:textId="77777777" w:rsidTr="00C27C1E">
        <w:tc>
          <w:tcPr>
            <w:tcW w:w="566" w:type="dxa"/>
            <w:vAlign w:val="center"/>
          </w:tcPr>
          <w:p w14:paraId="752E47BC" w14:textId="77777777" w:rsidR="00E85AC1" w:rsidRPr="007E4DAE" w:rsidRDefault="00E85AC1" w:rsidP="00E85AC1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14:paraId="0B82DD21" w14:textId="77777777" w:rsidR="00E85AC1" w:rsidRPr="007E4DAE" w:rsidRDefault="00E85AC1" w:rsidP="00E85AC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Розробник силабусу</w:t>
            </w:r>
          </w:p>
        </w:tc>
        <w:tc>
          <w:tcPr>
            <w:tcW w:w="6423" w:type="dxa"/>
            <w:vAlign w:val="center"/>
          </w:tcPr>
          <w:p w14:paraId="3669E8C5" w14:textId="77777777" w:rsidR="00E85AC1" w:rsidRPr="007E4DAE" w:rsidRDefault="00E85AC1" w:rsidP="00E85AC1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Н.Г. Аксак</w:t>
            </w:r>
            <w:r w:rsidRPr="007E4DAE">
              <w:rPr>
                <w:szCs w:val="24"/>
                <w:lang w:val="uk-UA"/>
              </w:rPr>
              <w:t>, д.т.н., професор кафедри КІТС</w:t>
            </w:r>
          </w:p>
        </w:tc>
      </w:tr>
    </w:tbl>
    <w:p w14:paraId="44F0339E" w14:textId="77777777"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14:paraId="4DF90C83" w14:textId="77777777"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5E4B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B00B4"/>
    <w:multiLevelType w:val="hybridMultilevel"/>
    <w:tmpl w:val="2798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319756">
    <w:abstractNumId w:val="11"/>
  </w:num>
  <w:num w:numId="2" w16cid:durableId="838429131">
    <w:abstractNumId w:val="9"/>
  </w:num>
  <w:num w:numId="3" w16cid:durableId="1855001273">
    <w:abstractNumId w:val="7"/>
  </w:num>
  <w:num w:numId="4" w16cid:durableId="1729838337">
    <w:abstractNumId w:val="6"/>
  </w:num>
  <w:num w:numId="5" w16cid:durableId="469515400">
    <w:abstractNumId w:val="5"/>
  </w:num>
  <w:num w:numId="6" w16cid:durableId="1737121467">
    <w:abstractNumId w:val="4"/>
  </w:num>
  <w:num w:numId="7" w16cid:durableId="2126463279">
    <w:abstractNumId w:val="8"/>
  </w:num>
  <w:num w:numId="8" w16cid:durableId="2005626353">
    <w:abstractNumId w:val="3"/>
  </w:num>
  <w:num w:numId="9" w16cid:durableId="154415180">
    <w:abstractNumId w:val="2"/>
  </w:num>
  <w:num w:numId="10" w16cid:durableId="387919023">
    <w:abstractNumId w:val="1"/>
  </w:num>
  <w:num w:numId="11" w16cid:durableId="1736732136">
    <w:abstractNumId w:val="0"/>
  </w:num>
  <w:num w:numId="12" w16cid:durableId="656420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AA"/>
    <w:rsid w:val="00012672"/>
    <w:rsid w:val="00022695"/>
    <w:rsid w:val="00040B44"/>
    <w:rsid w:val="00051D11"/>
    <w:rsid w:val="000C2EBA"/>
    <w:rsid w:val="000C63D2"/>
    <w:rsid w:val="000D789F"/>
    <w:rsid w:val="000E029E"/>
    <w:rsid w:val="000F05A6"/>
    <w:rsid w:val="000F3C12"/>
    <w:rsid w:val="000F661F"/>
    <w:rsid w:val="0010066D"/>
    <w:rsid w:val="00113ECB"/>
    <w:rsid w:val="001647C9"/>
    <w:rsid w:val="00164883"/>
    <w:rsid w:val="00177C9B"/>
    <w:rsid w:val="00197FF0"/>
    <w:rsid w:val="001B7280"/>
    <w:rsid w:val="001C5A09"/>
    <w:rsid w:val="001D61C7"/>
    <w:rsid w:val="001F50EE"/>
    <w:rsid w:val="0020691B"/>
    <w:rsid w:val="00206A07"/>
    <w:rsid w:val="00211B1E"/>
    <w:rsid w:val="002260C9"/>
    <w:rsid w:val="00246FEE"/>
    <w:rsid w:val="00260BEF"/>
    <w:rsid w:val="00291DB8"/>
    <w:rsid w:val="002B5B64"/>
    <w:rsid w:val="0032049F"/>
    <w:rsid w:val="003218FE"/>
    <w:rsid w:val="00386705"/>
    <w:rsid w:val="003941AB"/>
    <w:rsid w:val="003A21A9"/>
    <w:rsid w:val="003B7D57"/>
    <w:rsid w:val="00424FE4"/>
    <w:rsid w:val="00431388"/>
    <w:rsid w:val="00450957"/>
    <w:rsid w:val="004A68C7"/>
    <w:rsid w:val="004D7A5D"/>
    <w:rsid w:val="00505C08"/>
    <w:rsid w:val="005973F0"/>
    <w:rsid w:val="005E4BF8"/>
    <w:rsid w:val="006355E5"/>
    <w:rsid w:val="0065044C"/>
    <w:rsid w:val="00652161"/>
    <w:rsid w:val="0066091A"/>
    <w:rsid w:val="006749A5"/>
    <w:rsid w:val="00677D20"/>
    <w:rsid w:val="00681B4B"/>
    <w:rsid w:val="00705B98"/>
    <w:rsid w:val="00717A56"/>
    <w:rsid w:val="00724593"/>
    <w:rsid w:val="007307BD"/>
    <w:rsid w:val="007576FD"/>
    <w:rsid w:val="007626FE"/>
    <w:rsid w:val="00773D67"/>
    <w:rsid w:val="007B0FBD"/>
    <w:rsid w:val="007D1D9E"/>
    <w:rsid w:val="007E4DAE"/>
    <w:rsid w:val="007F01C8"/>
    <w:rsid w:val="0080731B"/>
    <w:rsid w:val="00871A82"/>
    <w:rsid w:val="00876505"/>
    <w:rsid w:val="008847ED"/>
    <w:rsid w:val="008B550D"/>
    <w:rsid w:val="008E1788"/>
    <w:rsid w:val="00904CD0"/>
    <w:rsid w:val="00916E66"/>
    <w:rsid w:val="00922B4A"/>
    <w:rsid w:val="00932733"/>
    <w:rsid w:val="00934761"/>
    <w:rsid w:val="009A6CB0"/>
    <w:rsid w:val="00A12A71"/>
    <w:rsid w:val="00A207D1"/>
    <w:rsid w:val="00A257BA"/>
    <w:rsid w:val="00A34081"/>
    <w:rsid w:val="00A36164"/>
    <w:rsid w:val="00B02E75"/>
    <w:rsid w:val="00B077EC"/>
    <w:rsid w:val="00B419C3"/>
    <w:rsid w:val="00B4688E"/>
    <w:rsid w:val="00BB46B8"/>
    <w:rsid w:val="00C1747F"/>
    <w:rsid w:val="00C253E4"/>
    <w:rsid w:val="00C27C1E"/>
    <w:rsid w:val="00C36398"/>
    <w:rsid w:val="00CD24EC"/>
    <w:rsid w:val="00CE7274"/>
    <w:rsid w:val="00CF6DAA"/>
    <w:rsid w:val="00D02F2E"/>
    <w:rsid w:val="00D04A88"/>
    <w:rsid w:val="00D11019"/>
    <w:rsid w:val="00D27F0F"/>
    <w:rsid w:val="00D4219E"/>
    <w:rsid w:val="00D42CAF"/>
    <w:rsid w:val="00D463EC"/>
    <w:rsid w:val="00D71342"/>
    <w:rsid w:val="00DB6C32"/>
    <w:rsid w:val="00DD0865"/>
    <w:rsid w:val="00E03524"/>
    <w:rsid w:val="00E41F3B"/>
    <w:rsid w:val="00E57E4F"/>
    <w:rsid w:val="00E85AC1"/>
    <w:rsid w:val="00EC08D7"/>
    <w:rsid w:val="00ED50F8"/>
    <w:rsid w:val="00EE67FA"/>
    <w:rsid w:val="00F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AB8A8"/>
  <w15:chartTrackingRefBased/>
  <w15:docId w15:val="{D53B11AB-4124-4350-AF77-AD6530AC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rsid w:val="00D713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29pt">
    <w:name w:val="Body text (2) + 9 pt"/>
    <w:aliases w:val="Bold"/>
    <w:rsid w:val="00D71342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2SmallCaps">
    <w:name w:val="Body text (2) + Small Caps"/>
    <w:rsid w:val="00D71342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alogue.nure.ua/knm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nure.ua/plagia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3450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Харківський національний університет радіоелектроніки</vt:lpstr>
      <vt:lpstr>Харківський національний університет радіоелектроніки</vt:lpstr>
    </vt:vector>
  </TitlesOfParts>
  <Company/>
  <LinksUpToDate>false</LinksUpToDate>
  <CharactersWithSpaces>5408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subject/>
  <dc:creator>admin</dc:creator>
  <cp:keywords/>
  <cp:lastModifiedBy>Natalia Axak</cp:lastModifiedBy>
  <cp:revision>3</cp:revision>
  <dcterms:created xsi:type="dcterms:W3CDTF">2025-12-05T18:27:00Z</dcterms:created>
  <dcterms:modified xsi:type="dcterms:W3CDTF">2025-12-09T11:34:00Z</dcterms:modified>
</cp:coreProperties>
</file>